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8"/>
        <w:gridCol w:w="7717"/>
        <w:tblGridChange w:id="0">
          <w:tblGrid>
            <w:gridCol w:w="2348"/>
            <w:gridCol w:w="771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-108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***Unit title***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 Level: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 frame: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Teachers: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Nutshell Description of Topic: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Key Concepts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Understandings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Rich Question: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Contributing Questions: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Victorian Curriculum Links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Learning Areas and Standards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22">
            <w:pPr>
              <w:pStyle w:val="Heading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Links to Literacy</w:t>
            </w:r>
          </w:p>
          <w:p w:rsidR="00000000" w:rsidDel="00000000" w:rsidP="00000000" w:rsidRDefault="00000000" w:rsidRPr="00000000" w14:paraId="00000023">
            <w:pPr>
              <w:pStyle w:val="Heading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25">
            <w:pPr>
              <w:pStyle w:val="Heading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Links to Mathematics</w:t>
            </w:r>
          </w:p>
          <w:p w:rsidR="00000000" w:rsidDel="00000000" w:rsidP="00000000" w:rsidRDefault="00000000" w:rsidRPr="00000000" w14:paraId="00000026">
            <w:pPr>
              <w:pStyle w:val="Heading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28">
            <w:pPr>
              <w:pStyle w:val="Heading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curriculum links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2A">
            <w:pPr>
              <w:pStyle w:val="Heading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7655"/>
        <w:tblGridChange w:id="0">
          <w:tblGrid>
            <w:gridCol w:w="2410"/>
            <w:gridCol w:w="765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pStyle w:val="Heading3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BUILDING </w:t>
            </w:r>
          </w:p>
          <w:p w:rsidR="00000000" w:rsidDel="00000000" w:rsidP="00000000" w:rsidRDefault="00000000" w:rsidRPr="00000000" w14:paraId="0000002E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Strategic experiences designed to immerse and engage students, as well as develop a sound knowledge base about the topic that can be further explored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Timeline and purpose (question)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Learning Experiences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pStyle w:val="Heading3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INVESTIGATING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Strategies for students engaging in deeper investigations of the topic informed by their interests and wonderings.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Timeline and purpose (question)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Learning Experiences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pStyle w:val="Heading3"/>
              <w:jc w:val="center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PERSONALISING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3"/>
              <w:jc w:val="center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sz w:val="24"/>
                <w:szCs w:val="24"/>
                <w:rtl w:val="0"/>
              </w:rPr>
              <w:t xml:space="preserve">Opportunities for students to reflect on what they know now, and put their learning into action in real-life contexts.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Timeline and purpose (question)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Learning Experiences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Evaluation of topic and recommendations: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Teacher reflection on: what worked well, even better if….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Deborah Vietri 2017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