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Child’s name: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2130"/>
        <w:gridCol w:w="1740"/>
        <w:gridCol w:w="3870"/>
        <w:tblGridChange w:id="0">
          <w:tblGrid>
            <w:gridCol w:w="1620"/>
            <w:gridCol w:w="2130"/>
            <w:gridCol w:w="1740"/>
            <w:gridCol w:w="3870"/>
          </w:tblGrid>
        </w:tblGridChange>
      </w:tblGrid>
      <w:tr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b w:val="1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rtl w:val="0"/>
              </w:rPr>
              <w:t xml:space="preserve">Area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b w:val="1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rtl w:val="0"/>
              </w:rPr>
              <w:t xml:space="preserve">Specific focus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b w:val="1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rtl w:val="0"/>
              </w:rPr>
              <w:t xml:space="preserve">Date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b w:val="1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rtl w:val="0"/>
              </w:rPr>
              <w:t xml:space="preserve">Notes</w:t>
            </w:r>
          </w:p>
        </w:tc>
      </w:tr>
      <w:tr>
        <w:trPr>
          <w:trHeight w:val="420" w:hRule="atLeast"/>
        </w:trPr>
        <w:tc>
          <w:tcPr>
            <w:vMerge w:val="restart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Social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Playing alone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Playing side by side with 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Interacting with others during play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Oral 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Hard to engage in conversation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Converses easily with 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Articulates words clearly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Speaks in full sentences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Personal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Finds it hard to settle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Engages quickly but changes focus frequently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Stays at one area for a sustained amount of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Shows resilience if something is not easy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Personal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Interests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Friendships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Family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Anything else you notice?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