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Reflection Tool:</w:t>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4860"/>
        <w:gridCol w:w="5760"/>
        <w:tblGridChange w:id="0">
          <w:tblGrid>
            <w:gridCol w:w="3780"/>
            <w:gridCol w:w="4860"/>
            <w:gridCol w:w="5760"/>
          </w:tblGrid>
        </w:tblGridChange>
      </w:tblGrid>
      <w:tr>
        <w:tc>
          <w:tcPr>
            <w:shd w:fill="e6bc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Leverage points</w:t>
            </w:r>
          </w:p>
        </w:tc>
        <w:tc>
          <w:tcPr>
            <w:shd w:fill="e6bcff"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we already doing?</w:t>
            </w:r>
          </w:p>
        </w:tc>
        <w:tc>
          <w:tcPr>
            <w:shd w:fill="e6bcf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else could we be doing?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4"/>
                <w:szCs w:val="24"/>
              </w:rPr>
            </w:pPr>
            <w:r w:rsidDel="00000000" w:rsidR="00000000" w:rsidRPr="00000000">
              <w:rPr>
                <w:sz w:val="24"/>
                <w:szCs w:val="24"/>
                <w:rtl w:val="0"/>
              </w:rPr>
              <w:t xml:space="preserve">Introductions and share times</w:t>
            </w:r>
          </w:p>
          <w:p w:rsidR="00000000" w:rsidDel="00000000" w:rsidP="00000000" w:rsidRDefault="00000000" w:rsidRPr="00000000" w14:paraId="00000006">
            <w:pPr>
              <w:widowControl w:val="0"/>
              <w:spacing w:line="240" w:lineRule="auto"/>
              <w:rPr>
                <w:sz w:val="24"/>
                <w:szCs w:val="24"/>
              </w:rPr>
            </w:pPr>
            <w:r w:rsidDel="00000000" w:rsidR="00000000" w:rsidRPr="00000000">
              <w:rPr>
                <w:i w:val="1"/>
                <w:color w:val="b45f06"/>
                <w:sz w:val="20"/>
                <w:szCs w:val="20"/>
                <w:rtl w:val="0"/>
              </w:rPr>
              <w:t xml:space="preserve">How are you deciding on the focus for introductions and share times? Are you using these times for explicit teaching and modelling of more sophisticated skill sets or ideas and behaviours?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The learning environment</w:t>
            </w:r>
          </w:p>
          <w:p w:rsidR="00000000" w:rsidDel="00000000" w:rsidP="00000000" w:rsidRDefault="00000000" w:rsidRPr="00000000" w14:paraId="0000000A">
            <w:pPr>
              <w:widowControl w:val="0"/>
              <w:spacing w:line="240" w:lineRule="auto"/>
              <w:rPr>
                <w:i w:val="1"/>
                <w:color w:val="b45f06"/>
                <w:sz w:val="20"/>
                <w:szCs w:val="20"/>
              </w:rPr>
            </w:pPr>
            <w:r w:rsidDel="00000000" w:rsidR="00000000" w:rsidRPr="00000000">
              <w:rPr>
                <w:i w:val="1"/>
                <w:color w:val="b45f06"/>
                <w:sz w:val="20"/>
                <w:szCs w:val="20"/>
                <w:rtl w:val="0"/>
              </w:rPr>
              <w:t xml:space="preserve">Open-ended possibilities; Permanent areas; Access to resources</w:t>
            </w:r>
          </w:p>
          <w:p w:rsidR="00000000" w:rsidDel="00000000" w:rsidP="00000000" w:rsidRDefault="00000000" w:rsidRPr="00000000" w14:paraId="0000000B">
            <w:pPr>
              <w:widowControl w:val="0"/>
              <w:spacing w:line="240" w:lineRule="auto"/>
              <w:rPr>
                <w:i w:val="1"/>
                <w:color w:val="b45f06"/>
                <w:sz w:val="20"/>
                <w:szCs w:val="20"/>
              </w:rPr>
            </w:pPr>
            <w:r w:rsidDel="00000000" w:rsidR="00000000" w:rsidRPr="00000000">
              <w:rPr>
                <w:i w:val="1"/>
                <w:color w:val="b45f06"/>
                <w:sz w:val="20"/>
                <w:szCs w:val="20"/>
                <w:rtl w:val="0"/>
              </w:rPr>
              <w:t xml:space="preserve">Attractive and enticing</w:t>
            </w:r>
          </w:p>
          <w:p w:rsidR="00000000" w:rsidDel="00000000" w:rsidP="00000000" w:rsidRDefault="00000000" w:rsidRPr="00000000" w14:paraId="0000000C">
            <w:pPr>
              <w:widowControl w:val="0"/>
              <w:spacing w:line="240" w:lineRule="auto"/>
              <w:rPr>
                <w:i w:val="1"/>
                <w:color w:val="b45f06"/>
                <w:sz w:val="20"/>
                <w:szCs w:val="20"/>
              </w:rPr>
            </w:pPr>
            <w:r w:rsidDel="00000000" w:rsidR="00000000" w:rsidRPr="00000000">
              <w:rPr>
                <w:i w:val="1"/>
                <w:color w:val="b45f06"/>
                <w:sz w:val="20"/>
                <w:szCs w:val="20"/>
                <w:rtl w:val="0"/>
              </w:rPr>
              <w:t xml:space="preserve">Whom does the environment serve?</w:t>
            </w:r>
          </w:p>
          <w:p w:rsidR="00000000" w:rsidDel="00000000" w:rsidP="00000000" w:rsidRDefault="00000000" w:rsidRPr="00000000" w14:paraId="0000000D">
            <w:pPr>
              <w:widowControl w:val="0"/>
              <w:spacing w:line="240" w:lineRule="auto"/>
              <w:rPr>
                <w:i w:val="1"/>
                <w:color w:val="b45f06"/>
                <w:sz w:val="20"/>
                <w:szCs w:val="20"/>
              </w:rPr>
            </w:pPr>
            <w:r w:rsidDel="00000000" w:rsidR="00000000" w:rsidRPr="00000000">
              <w:rPr>
                <w:i w:val="1"/>
                <w:color w:val="b45f06"/>
                <w:sz w:val="20"/>
                <w:szCs w:val="20"/>
                <w:rtl w:val="0"/>
              </w:rPr>
              <w:t xml:space="preserve">How can the environment encourage independence?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Provocations and invitations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b45f06"/>
                <w:sz w:val="20"/>
                <w:szCs w:val="20"/>
              </w:rPr>
            </w:pPr>
            <w:r w:rsidDel="00000000" w:rsidR="00000000" w:rsidRPr="00000000">
              <w:rPr>
                <w:i w:val="1"/>
                <w:color w:val="b45f06"/>
                <w:sz w:val="20"/>
                <w:szCs w:val="20"/>
                <w:rtl w:val="0"/>
              </w:rPr>
              <w:t xml:space="preserve">What place do invitations and provocations have in your planning?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1"/>
                <w:color w:val="b45f06"/>
                <w:sz w:val="20"/>
                <w:szCs w:val="20"/>
                <w:rtl w:val="0"/>
              </w:rPr>
              <w:t xml:space="preserve">How are you watching and listening to children so you can add in provocations?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Assessment for learning opportunities</w:t>
            </w:r>
          </w:p>
          <w:p w:rsidR="00000000" w:rsidDel="00000000" w:rsidP="00000000" w:rsidRDefault="00000000" w:rsidRPr="00000000" w14:paraId="00000016">
            <w:pPr>
              <w:widowControl w:val="0"/>
              <w:spacing w:line="240" w:lineRule="auto"/>
              <w:rPr>
                <w:sz w:val="24"/>
                <w:szCs w:val="24"/>
              </w:rPr>
            </w:pPr>
            <w:r w:rsidDel="00000000" w:rsidR="00000000" w:rsidRPr="00000000">
              <w:rPr>
                <w:i w:val="1"/>
                <w:color w:val="b45f06"/>
                <w:sz w:val="20"/>
                <w:szCs w:val="20"/>
                <w:rtl w:val="0"/>
              </w:rPr>
              <w:t xml:space="preserve">How does assessment inform your planning of Discovery?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Making strong connections to Literacy, Maths, Inquiry etc.</w:t>
            </w:r>
          </w:p>
          <w:p w:rsidR="00000000" w:rsidDel="00000000" w:rsidP="00000000" w:rsidRDefault="00000000" w:rsidRPr="00000000" w14:paraId="0000001A">
            <w:pPr>
              <w:widowControl w:val="0"/>
              <w:spacing w:before="120" w:line="240" w:lineRule="auto"/>
              <w:rPr>
                <w:i w:val="1"/>
                <w:color w:val="b45f06"/>
                <w:sz w:val="20"/>
                <w:szCs w:val="20"/>
              </w:rPr>
            </w:pPr>
            <w:r w:rsidDel="00000000" w:rsidR="00000000" w:rsidRPr="00000000">
              <w:rPr>
                <w:i w:val="1"/>
                <w:color w:val="b45f06"/>
                <w:sz w:val="20"/>
                <w:szCs w:val="20"/>
                <w:rtl w:val="0"/>
              </w:rPr>
              <w:t xml:space="preserve">How can you address the timetable more creatively?</w:t>
            </w:r>
          </w:p>
          <w:p w:rsidR="00000000" w:rsidDel="00000000" w:rsidP="00000000" w:rsidRDefault="00000000" w:rsidRPr="00000000" w14:paraId="0000001B">
            <w:pPr>
              <w:widowControl w:val="0"/>
              <w:spacing w:before="120" w:line="240" w:lineRule="auto"/>
              <w:rPr>
                <w:sz w:val="24"/>
                <w:szCs w:val="24"/>
              </w:rPr>
            </w:pPr>
            <w:r w:rsidDel="00000000" w:rsidR="00000000" w:rsidRPr="00000000">
              <w:rPr>
                <w:i w:val="1"/>
                <w:color w:val="b45f06"/>
                <w:sz w:val="20"/>
                <w:szCs w:val="20"/>
                <w:rtl w:val="0"/>
              </w:rPr>
              <w:t xml:space="preserve">Maximising connections across the curriculum and making them explicit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Introducing ‘extended projects’</w:t>
            </w:r>
          </w:p>
          <w:p w:rsidR="00000000" w:rsidDel="00000000" w:rsidP="00000000" w:rsidRDefault="00000000" w:rsidRPr="00000000" w14:paraId="0000001F">
            <w:pPr>
              <w:widowControl w:val="0"/>
              <w:spacing w:before="120" w:line="240" w:lineRule="auto"/>
              <w:rPr>
                <w:sz w:val="24"/>
                <w:szCs w:val="24"/>
              </w:rPr>
            </w:pPr>
            <w:r w:rsidDel="00000000" w:rsidR="00000000" w:rsidRPr="00000000">
              <w:rPr>
                <w:i w:val="1"/>
                <w:color w:val="b45f06"/>
                <w:sz w:val="20"/>
                <w:szCs w:val="20"/>
                <w:rtl w:val="0"/>
              </w:rPr>
              <w:t xml:space="preserve">Do you have students ready for this? How can you nudge students into this?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