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spacing w:after="0" w:before="480" w:line="240" w:lineRule="auto"/>
        <w:rPr>
          <w:rFonts w:ascii="Calibri" w:cs="Calibri" w:eastAsia="Calibri" w:hAnsi="Calibri"/>
          <w:b w:val="1"/>
          <w:color w:val="335b8a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35b8a"/>
          <w:sz w:val="32"/>
          <w:szCs w:val="32"/>
          <w:rtl w:val="0"/>
        </w:rPr>
        <w:t xml:space="preserve">Reflecting on your Integrated Inquiry</w:t>
      </w:r>
    </w:p>
    <w:tbl>
      <w:tblPr>
        <w:tblStyle w:val="Table1"/>
        <w:tblW w:w="140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5228"/>
        <w:gridCol w:w="5228"/>
        <w:tblGridChange w:id="0">
          <w:tblGrid>
            <w:gridCol w:w="3544"/>
            <w:gridCol w:w="5228"/>
            <w:gridCol w:w="5228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Key elements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WWW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What worked well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EBI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Even better if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Engagement: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Was this unit engaging for your students? How do you know?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Was it engaging for teachers?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questioning: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opportunities throughout the unit did students have to articulate their questions and wonderings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Student choice: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opportunities did students have to make choices about what and how they were learning, and how they demonstrated their understandings?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Understandings: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Looking back at your understandings for the unit how well do you think students moved towards these? How do you know?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Knowledge, skills and dispositions: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What was the deep learning for students in each of these areas?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Flexibility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mbria" w:cs="Cambria" w:eastAsia="Cambria" w:hAnsi="Cambria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Were you flexible with your planning- not planning too far ahead, listening and adapting to how students responded, integrating into other areas eg Literacy?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863.9999999999999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