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Guide to Professional Learning Module 2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4629150</wp:posOffset>
            </wp:positionH>
            <wp:positionV relativeFrom="paragraph">
              <wp:posOffset>19050</wp:posOffset>
            </wp:positionV>
            <wp:extent cx="1313781" cy="1804988"/>
            <wp:effectExtent b="0" l="0" r="0" t="0"/>
            <wp:wrapSquare wrapText="bothSides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3781" cy="18049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color w:val="1155cc"/>
          <w:sz w:val="28"/>
          <w:szCs w:val="28"/>
        </w:rPr>
      </w:pPr>
      <w:r w:rsidDel="00000000" w:rsidR="00000000" w:rsidRPr="00000000">
        <w:rPr>
          <w:b w:val="1"/>
          <w:color w:val="1155cc"/>
          <w:sz w:val="28"/>
          <w:szCs w:val="28"/>
          <w:rtl w:val="0"/>
        </w:rPr>
        <w:t xml:space="preserve">PART A and PART B</w:t>
      </w:r>
    </w:p>
    <w:p w:rsidR="00000000" w:rsidDel="00000000" w:rsidP="00000000" w:rsidRDefault="00000000" w:rsidRPr="00000000" w14:paraId="00000003">
      <w:pPr>
        <w:jc w:val="left"/>
        <w:rPr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How can we support students with special needs during Discovery?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b w:val="1"/>
          <w:color w:val="38761d"/>
          <w:sz w:val="24"/>
          <w:szCs w:val="24"/>
          <w:rtl w:val="0"/>
        </w:rPr>
        <w:t xml:space="preserve">How might we solve some possible hurdles we can be faced with when working alongside our special needs students?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38761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741b47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Through this Professional Learning Module you will explore: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strategies for supporting students with special needs during a Discovery session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741b4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color w:val="741b47"/>
          <w:sz w:val="24"/>
          <w:szCs w:val="24"/>
        </w:rPr>
      </w:pPr>
      <w:r w:rsidDel="00000000" w:rsidR="00000000" w:rsidRPr="00000000">
        <w:rPr>
          <w:color w:val="741b47"/>
          <w:sz w:val="24"/>
          <w:szCs w:val="24"/>
          <w:rtl w:val="0"/>
        </w:rPr>
        <w:t xml:space="preserve"> possible solutions to common problems that we may experience during Discovery </w:t>
      </w:r>
      <w:r w:rsidDel="00000000" w:rsidR="00000000" w:rsidRPr="00000000">
        <w:rPr>
          <w:color w:val="cc0000"/>
          <w:sz w:val="28"/>
          <w:szCs w:val="28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you will need:</w:t>
      </w:r>
    </w:p>
    <w:p w:rsidR="00000000" w:rsidDel="00000000" w:rsidP="00000000" w:rsidRDefault="00000000" w:rsidRPr="00000000" w14:paraId="0000000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color w:val="bf9000"/>
          <w:sz w:val="24"/>
          <w:szCs w:val="24"/>
        </w:rPr>
      </w:pPr>
      <w:r w:rsidDel="00000000" w:rsidR="00000000" w:rsidRPr="00000000">
        <w:rPr>
          <w:color w:val="bf9000"/>
          <w:sz w:val="24"/>
          <w:szCs w:val="24"/>
          <w:rtl w:val="0"/>
        </w:rPr>
        <w:t xml:space="preserve">Access to the handouts that were provided</w:t>
      </w:r>
    </w:p>
    <w:p w:rsidR="00000000" w:rsidDel="00000000" w:rsidP="00000000" w:rsidRDefault="00000000" w:rsidRPr="00000000" w14:paraId="00000011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00.0" w:type="dxa"/>
        <w:jc w:val="left"/>
        <w:tblInd w:w="22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3600"/>
        <w:tblGridChange w:id="0">
          <w:tblGrid>
            <w:gridCol w:w="3600"/>
            <w:gridCol w:w="36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f9000"/>
                <w:sz w:val="24"/>
                <w:szCs w:val="24"/>
                <w:rtl w:val="0"/>
              </w:rPr>
              <w:t xml:space="preserve">Part 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bf9000"/>
                <w:sz w:val="24"/>
                <w:szCs w:val="24"/>
                <w:rtl w:val="0"/>
              </w:rPr>
              <w:t xml:space="preserve">Part B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Reflection Sheet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Reading: Special Needs or Special Rights? by Lisa Burman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Reflection Sheet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bf9000"/>
                <w:sz w:val="24"/>
                <w:szCs w:val="24"/>
                <w:rtl w:val="0"/>
              </w:rPr>
              <w:t xml:space="preserve">Supplementary Readings about Developmental Schemas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i w:val="1"/>
                <w:color w:val="bf9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216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color w:val="bf9000"/>
          <w:sz w:val="24"/>
          <w:szCs w:val="24"/>
        </w:rPr>
      </w:pPr>
      <w:r w:rsidDel="00000000" w:rsidR="00000000" w:rsidRPr="00000000">
        <w:rPr>
          <w:color w:val="bf9000"/>
          <w:sz w:val="24"/>
          <w:szCs w:val="24"/>
          <w:rtl w:val="0"/>
        </w:rPr>
        <w:t xml:space="preserve">Time to reflect and discuss with colleagues (where possible)</w:t>
      </w:r>
    </w:p>
    <w:p w:rsidR="00000000" w:rsidDel="00000000" w:rsidP="00000000" w:rsidRDefault="00000000" w:rsidRPr="00000000" w14:paraId="0000001F">
      <w:pPr>
        <w:rPr>
          <w:color w:val="bf9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Please contact Deb or Vanessa if you have any problems accessing the Module</w:t>
      </w:r>
    </w:p>
    <w:p w:rsidR="00000000" w:rsidDel="00000000" w:rsidP="00000000" w:rsidRDefault="00000000" w:rsidRPr="00000000" w14:paraId="00000021">
      <w:pPr>
        <w:jc w:val="center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vanessawillis06@gmail.com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dvietri@bigpond.com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32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320" w:lineRule="auto"/>
        <w:rPr>
          <w:color w:val="cc0000"/>
          <w:sz w:val="28"/>
          <w:szCs w:val="28"/>
        </w:rPr>
      </w:pPr>
      <w:r w:rsidDel="00000000" w:rsidR="00000000" w:rsidRPr="00000000">
        <w:rPr>
          <w:color w:val="cc0000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2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vanessawillis06@gmail.com" TargetMode="External"/><Relationship Id="rId8" Type="http://schemas.openxmlformats.org/officeDocument/2006/relationships/hyperlink" Target="mailto:dvietri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